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88" w:rsidRPr="007F0A67" w:rsidRDefault="00516B5C" w:rsidP="007F0A67">
      <w:pPr>
        <w:widowControl/>
        <w:spacing w:before="100" w:beforeAutospacing="1" w:after="100" w:afterAutospacing="1"/>
        <w:jc w:val="distribute"/>
        <w:rPr>
          <w:rFonts w:ascii="新細明體" w:hAnsi="新細明體" w:cs="新細明體"/>
          <w:b/>
          <w:color w:val="000000"/>
          <w:kern w:val="0"/>
          <w:sz w:val="28"/>
          <w:szCs w:val="28"/>
        </w:rPr>
      </w:pPr>
      <w:r>
        <w:rPr>
          <w:rFonts w:hAnsi="新細明體" w:cs="新細明體" w:hint="eastAsia"/>
          <w:b/>
          <w:color w:val="000000"/>
          <w:kern w:val="0"/>
          <w:sz w:val="28"/>
          <w:szCs w:val="28"/>
        </w:rPr>
        <w:t>臺</w:t>
      </w:r>
      <w:r w:rsidR="00F31940">
        <w:rPr>
          <w:rFonts w:hAnsi="新細明體" w:cs="新細明體" w:hint="eastAsia"/>
          <w:b/>
          <w:color w:val="000000"/>
          <w:kern w:val="0"/>
          <w:sz w:val="28"/>
          <w:szCs w:val="28"/>
        </w:rPr>
        <w:t>南巿</w:t>
      </w:r>
      <w:r>
        <w:rPr>
          <w:rFonts w:hAnsi="新細明體" w:cs="新細明體" w:hint="eastAsia"/>
          <w:b/>
          <w:color w:val="000000"/>
          <w:kern w:val="0"/>
          <w:sz w:val="28"/>
          <w:szCs w:val="28"/>
        </w:rPr>
        <w:t>後壁</w:t>
      </w:r>
      <w:r w:rsidR="00F31940">
        <w:rPr>
          <w:rFonts w:hAnsi="新細明體" w:cs="新細明體" w:hint="eastAsia"/>
          <w:b/>
          <w:color w:val="000000"/>
          <w:kern w:val="0"/>
          <w:sz w:val="28"/>
          <w:szCs w:val="28"/>
        </w:rPr>
        <w:t>區</w:t>
      </w:r>
      <w:r>
        <w:rPr>
          <w:rFonts w:hAnsi="新細明體" w:cs="新細明體" w:hint="eastAsia"/>
          <w:b/>
          <w:color w:val="000000"/>
          <w:kern w:val="0"/>
          <w:sz w:val="28"/>
          <w:szCs w:val="28"/>
        </w:rPr>
        <w:t>安溪</w:t>
      </w:r>
      <w:r w:rsidR="007F0A67" w:rsidRPr="007F0A67">
        <w:rPr>
          <w:rFonts w:hAnsi="新細明體" w:cs="新細明體" w:hint="eastAsia"/>
          <w:b/>
          <w:color w:val="000000"/>
          <w:kern w:val="0"/>
          <w:sz w:val="28"/>
          <w:szCs w:val="28"/>
        </w:rPr>
        <w:t>國小</w:t>
      </w:r>
      <w:r w:rsidR="00882988" w:rsidRPr="007F0A67">
        <w:rPr>
          <w:rFonts w:hAnsi="新細明體" w:cs="新細明體" w:hint="eastAsia"/>
          <w:b/>
          <w:color w:val="000000"/>
          <w:kern w:val="0"/>
          <w:sz w:val="28"/>
          <w:szCs w:val="28"/>
        </w:rPr>
        <w:t>教師批改作業要點</w:t>
      </w:r>
    </w:p>
    <w:p w:rsidR="00882988" w:rsidRPr="00717D6B" w:rsidRDefault="00882988" w:rsidP="00A96B5E">
      <w:pPr>
        <w:widowControl/>
        <w:numPr>
          <w:ilvl w:val="0"/>
          <w:numId w:val="1"/>
        </w:numPr>
        <w:tabs>
          <w:tab w:val="clear" w:pos="840"/>
          <w:tab w:val="num" w:pos="540"/>
        </w:tabs>
        <w:ind w:left="539" w:hanging="539"/>
        <w:jc w:val="both"/>
        <w:rPr>
          <w:rFonts w:ascii="新細明體" w:hAnsi="新細明體" w:cs="新細明體"/>
          <w:kern w:val="0"/>
        </w:rPr>
      </w:pPr>
      <w:r w:rsidRPr="00717D6B">
        <w:rPr>
          <w:rFonts w:hAnsi="新細明體" w:cs="新細明體" w:hint="eastAsia"/>
          <w:bCs/>
          <w:kern w:val="0"/>
        </w:rPr>
        <w:t>一般規定</w:t>
      </w:r>
      <w:r w:rsidRPr="00717D6B">
        <w:rPr>
          <w:rFonts w:ascii="新細明體" w:hAnsi="新細明體" w:cs="新細明體"/>
          <w:kern w:val="0"/>
        </w:rPr>
        <w:t xml:space="preserve"> </w:t>
      </w:r>
    </w:p>
    <w:p w:rsidR="00882988" w:rsidRPr="00882988" w:rsidRDefault="00882988" w:rsidP="00A96B5E">
      <w:pPr>
        <w:widowControl/>
        <w:numPr>
          <w:ilvl w:val="0"/>
          <w:numId w:val="2"/>
        </w:numPr>
        <w:tabs>
          <w:tab w:val="clear" w:pos="720"/>
          <w:tab w:val="num" w:pos="900"/>
        </w:tabs>
        <w:ind w:left="0" w:firstLineChars="225" w:firstLine="540"/>
        <w:jc w:val="both"/>
        <w:rPr>
          <w:rFonts w:ascii="新細明體"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各任課教師對該</w:t>
      </w:r>
      <w:r>
        <w:rPr>
          <w:rFonts w:hAnsi="新細明體" w:cs="新細明體" w:hint="eastAsia"/>
          <w:color w:val="000000"/>
          <w:kern w:val="0"/>
        </w:rPr>
        <w:t>領域</w:t>
      </w:r>
      <w:r w:rsidRPr="00882988">
        <w:rPr>
          <w:rFonts w:hAnsi="新細明體" w:cs="新細明體" w:hint="eastAsia"/>
          <w:color w:val="000000"/>
          <w:kern w:val="0"/>
        </w:rPr>
        <w:t>作業應負指導、督促、催繳、批改之責任。</w:t>
      </w:r>
      <w:r w:rsidRPr="00882988">
        <w:rPr>
          <w:rFonts w:ascii="新細明體"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務請加強培養學生按照進度，按時繳交作業之良好學習態度。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不按時繳交作業之學生，經一再催促仍不繳交者，</w:t>
      </w:r>
      <w:r>
        <w:rPr>
          <w:rFonts w:hAnsi="新細明體" w:cs="新細明體" w:hint="eastAsia"/>
          <w:color w:val="000000"/>
          <w:kern w:val="0"/>
        </w:rPr>
        <w:t>可</w:t>
      </w:r>
      <w:r w:rsidRPr="00882988">
        <w:rPr>
          <w:rFonts w:hAnsi="新細明體" w:cs="新細明體" w:hint="eastAsia"/>
          <w:color w:val="000000"/>
          <w:kern w:val="0"/>
        </w:rPr>
        <w:t>扣除其日常考查成績。</w:t>
      </w:r>
      <w:r w:rsidRPr="00717D6B">
        <w:rPr>
          <w:rFonts w:hAnsi="新細明體" w:cs="新細明體"/>
          <w:color w:val="000000"/>
          <w:kern w:val="0"/>
        </w:rPr>
        <w:t xml:space="preserve"> </w:t>
      </w:r>
      <w:bookmarkStart w:id="0" w:name="_GoBack"/>
      <w:bookmarkEnd w:id="0"/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作業可以習題練習、繪圖製表、心得報告、隨堂測驗、作文習作、書法練習、課堂筆記等方式行之。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作業成績應列入各學期之日常考查成績內。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請盡力防止學生互相抄襲。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作業務請親自批改，學期結束前完成批改應有進度。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批改用筆除書法用毛筆外，其餘得用鋼筆或簽字筆，批改之墨水一律使用紅色。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作業如有錯誤教師應予訂正</w:t>
      </w:r>
      <w:r w:rsidR="00F31940">
        <w:rPr>
          <w:rFonts w:hAnsi="新細明體" w:cs="新細明體" w:hint="eastAsia"/>
          <w:color w:val="000000"/>
          <w:kern w:val="0"/>
        </w:rPr>
        <w:t>，針對學生錯字部份，教師應示範正確文字，並</w:t>
      </w:r>
      <w:r w:rsidRPr="00882988">
        <w:rPr>
          <w:rFonts w:hAnsi="新細明體" w:cs="新細明體" w:hint="eastAsia"/>
          <w:color w:val="000000"/>
          <w:kern w:val="0"/>
        </w:rPr>
        <w:t>指導學生重作</w:t>
      </w:r>
      <w:r w:rsidR="00F31940">
        <w:rPr>
          <w:rFonts w:hAnsi="新細明體" w:cs="新細明體" w:hint="eastAsia"/>
          <w:color w:val="000000"/>
          <w:kern w:val="0"/>
        </w:rPr>
        <w:t>，並於空白處加強練習</w:t>
      </w:r>
      <w:r w:rsidR="009E0243">
        <w:rPr>
          <w:rFonts w:hAnsi="新細明體" w:cs="新細明體" w:hint="eastAsia"/>
          <w:color w:val="000000"/>
          <w:kern w:val="0"/>
        </w:rPr>
        <w:t>，</w:t>
      </w:r>
      <w:r w:rsidRPr="00882988">
        <w:rPr>
          <w:rFonts w:hAnsi="新細明體" w:cs="新細明體" w:hint="eastAsia"/>
          <w:color w:val="000000"/>
          <w:kern w:val="0"/>
        </w:rPr>
        <w:t>指導學生自行訂正至正確為止。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每次批改後應註記批改日期和成績。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作業應盡量運用口頭練習、隨堂練習，以減少不必要之抄寫工作及課外作業時間。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882988" w:rsidRDefault="00882988" w:rsidP="00717D6B">
      <w:pPr>
        <w:widowControl/>
        <w:numPr>
          <w:ilvl w:val="0"/>
          <w:numId w:val="2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ascii="新細明體"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任課教師指定課外作業，應根據本科教材，顧及學生能力與時間，並與其他學科聯繫均勻分配，力求簡要，不宜先鬆後緊，或過於艱深繁複。</w:t>
      </w:r>
      <w:r w:rsidRPr="00882988">
        <w:rPr>
          <w:rFonts w:ascii="新細明體"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A96B5E">
      <w:pPr>
        <w:widowControl/>
        <w:numPr>
          <w:ilvl w:val="0"/>
          <w:numId w:val="1"/>
        </w:numPr>
        <w:tabs>
          <w:tab w:val="clear" w:pos="840"/>
          <w:tab w:val="num" w:pos="540"/>
        </w:tabs>
        <w:spacing w:before="100" w:beforeAutospacing="1"/>
        <w:ind w:left="539" w:hanging="539"/>
        <w:jc w:val="both"/>
        <w:rPr>
          <w:rFonts w:hAnsi="新細明體" w:cs="新細明體"/>
          <w:bCs/>
          <w:kern w:val="0"/>
        </w:rPr>
      </w:pPr>
      <w:r w:rsidRPr="00717D6B">
        <w:rPr>
          <w:rFonts w:hAnsi="新細明體" w:cs="新細明體" w:hint="eastAsia"/>
          <w:bCs/>
          <w:kern w:val="0"/>
        </w:rPr>
        <w:t>作業簿規定：各科教師應督導學生遵照左列規定使用作業簿：</w:t>
      </w:r>
      <w:r w:rsidRPr="00717D6B">
        <w:rPr>
          <w:rFonts w:hAnsi="新細明體" w:cs="新細明體"/>
          <w:bCs/>
          <w:kern w:val="0"/>
        </w:rPr>
        <w:t xml:space="preserve"> </w:t>
      </w:r>
    </w:p>
    <w:p w:rsidR="00882988" w:rsidRPr="00882988" w:rsidRDefault="00882988" w:rsidP="00A96B5E">
      <w:pPr>
        <w:widowControl/>
        <w:numPr>
          <w:ilvl w:val="0"/>
          <w:numId w:val="4"/>
        </w:numPr>
        <w:tabs>
          <w:tab w:val="clear" w:pos="720"/>
          <w:tab w:val="num" w:pos="900"/>
        </w:tabs>
        <w:ind w:leftChars="225" w:left="900" w:hangingChars="150"/>
        <w:jc w:val="both"/>
        <w:rPr>
          <w:rFonts w:ascii="新細明體"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各科作業</w:t>
      </w:r>
      <w:r w:rsidR="00531009">
        <w:rPr>
          <w:rFonts w:hAnsi="新細明體" w:cs="新細明體" w:hint="eastAsia"/>
          <w:color w:val="000000"/>
          <w:kern w:val="0"/>
        </w:rPr>
        <w:t>宜採用配合課本之習作簿，或符合教育部規範</w:t>
      </w:r>
      <w:r w:rsidRPr="00882988">
        <w:rPr>
          <w:rFonts w:hAnsi="新細明體" w:cs="新細明體" w:hint="eastAsia"/>
          <w:color w:val="000000"/>
          <w:kern w:val="0"/>
        </w:rPr>
        <w:t>之簿本，惟報告、圖表等項之用紙，得由教師自行規定格式。</w:t>
      </w:r>
      <w:r w:rsidRPr="00882988">
        <w:rPr>
          <w:rFonts w:ascii="新細明體"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4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配合教科書之版面、妥善選用直式簿本或橫式簿本。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4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作業簿封面所留班級、姓名、座號等項目空格，應逐一填寫清楚，不得潦草。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717D6B">
      <w:pPr>
        <w:widowControl/>
        <w:numPr>
          <w:ilvl w:val="0"/>
          <w:numId w:val="4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各科作業除書法必須用毛筆濃墨書寫外，其餘得用藍墨水之鋼筆</w:t>
      </w:r>
      <w:r w:rsidR="009E0243" w:rsidRPr="00882988">
        <w:rPr>
          <w:rFonts w:hAnsi="新細明體" w:cs="新細明體" w:hint="eastAsia"/>
          <w:color w:val="000000"/>
          <w:kern w:val="0"/>
        </w:rPr>
        <w:t>、</w:t>
      </w:r>
      <w:r w:rsidRPr="00882988">
        <w:rPr>
          <w:rFonts w:hAnsi="新細明體" w:cs="新細明體" w:hint="eastAsia"/>
          <w:color w:val="000000"/>
          <w:kern w:val="0"/>
        </w:rPr>
        <w:t>藍色原子筆</w:t>
      </w:r>
      <w:r w:rsidR="009E0243">
        <w:rPr>
          <w:rFonts w:hAnsi="新細明體" w:cs="新細明體" w:hint="eastAsia"/>
          <w:color w:val="000000"/>
          <w:kern w:val="0"/>
        </w:rPr>
        <w:t>或２Ｂ以上鉛筆</w:t>
      </w:r>
      <w:r w:rsidRPr="00882988">
        <w:rPr>
          <w:rFonts w:hAnsi="新細明體" w:cs="新細明體" w:hint="eastAsia"/>
          <w:color w:val="000000"/>
          <w:kern w:val="0"/>
        </w:rPr>
        <w:t>繕寫，惟字句應勻整清晰，不得草率。</w:t>
      </w:r>
      <w:r w:rsidRPr="00717D6B">
        <w:rPr>
          <w:rFonts w:hAnsi="新細明體" w:cs="新細明體"/>
          <w:color w:val="000000"/>
          <w:kern w:val="0"/>
        </w:rPr>
        <w:t xml:space="preserve"> </w:t>
      </w:r>
    </w:p>
    <w:p w:rsidR="009E0243" w:rsidRPr="009E0243" w:rsidRDefault="00882988" w:rsidP="00717D6B">
      <w:pPr>
        <w:widowControl/>
        <w:numPr>
          <w:ilvl w:val="0"/>
          <w:numId w:val="4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ascii="新細明體"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句逗應用新式標點符號，並一律標在空格中，錯別字經教師指出，應即分別以正楷書改正在每行上端。</w:t>
      </w:r>
    </w:p>
    <w:p w:rsidR="00882988" w:rsidRPr="00882988" w:rsidRDefault="00882988" w:rsidP="00717D6B">
      <w:pPr>
        <w:widowControl/>
        <w:numPr>
          <w:ilvl w:val="0"/>
          <w:numId w:val="4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ascii="新細明體"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數學演算須標明章節題次，列式力求整齊，作圖力求勻稱，其他作業亦須標明章節項目，做完每章節於另起單元時，並應另一頁寫起，以醒眉目。</w:t>
      </w:r>
      <w:r w:rsidRPr="00882988">
        <w:rPr>
          <w:rFonts w:ascii="新細明體"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A96B5E">
      <w:pPr>
        <w:widowControl/>
        <w:numPr>
          <w:ilvl w:val="0"/>
          <w:numId w:val="1"/>
        </w:numPr>
        <w:tabs>
          <w:tab w:val="clear" w:pos="840"/>
          <w:tab w:val="num" w:pos="540"/>
        </w:tabs>
        <w:ind w:left="539" w:hanging="539"/>
        <w:jc w:val="both"/>
        <w:rPr>
          <w:rFonts w:hAnsi="新細明體" w:cs="新細明體"/>
          <w:bCs/>
          <w:kern w:val="0"/>
        </w:rPr>
      </w:pPr>
      <w:r w:rsidRPr="00717D6B">
        <w:rPr>
          <w:rFonts w:hAnsi="新細明體" w:cs="新細明體" w:hint="eastAsia"/>
          <w:bCs/>
          <w:kern w:val="0"/>
        </w:rPr>
        <w:lastRenderedPageBreak/>
        <w:t>批改方式：各科作業每次均以全部訂正為原則，如因實際需要得用下列諸法批改：</w:t>
      </w:r>
      <w:r w:rsidRPr="00717D6B">
        <w:rPr>
          <w:rFonts w:hAnsi="新細明體" w:cs="新細明體"/>
          <w:bCs/>
          <w:kern w:val="0"/>
        </w:rPr>
        <w:t xml:space="preserve"> </w:t>
      </w:r>
    </w:p>
    <w:p w:rsidR="00882988" w:rsidRPr="00A96B5E" w:rsidRDefault="00882988" w:rsidP="00A96B5E">
      <w:pPr>
        <w:widowControl/>
        <w:numPr>
          <w:ilvl w:val="0"/>
          <w:numId w:val="27"/>
        </w:numPr>
        <w:tabs>
          <w:tab w:val="clear" w:pos="720"/>
          <w:tab w:val="num" w:pos="900"/>
        </w:tabs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用符號批改：教師使用適當符號予以批閱，上課時並將各生作業之共同錯誤公開講解，另學生自行用紅筆訂正。</w:t>
      </w:r>
      <w:r w:rsidRPr="00A96B5E">
        <w:rPr>
          <w:rFonts w:hAnsi="新細明體" w:cs="新細明體"/>
          <w:color w:val="000000"/>
          <w:kern w:val="0"/>
        </w:rPr>
        <w:t xml:space="preserve"> </w:t>
      </w:r>
    </w:p>
    <w:p w:rsidR="00882988" w:rsidRPr="00A96B5E" w:rsidRDefault="00882988" w:rsidP="00A96B5E">
      <w:pPr>
        <w:widowControl/>
        <w:numPr>
          <w:ilvl w:val="0"/>
          <w:numId w:val="27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按座號輪流訂正，教師每次輪流訂正學生作業一排以上，其餘學生均參照同行已訂正之學生作業自行用紅筆訂正。</w:t>
      </w:r>
      <w:r w:rsidRPr="00A96B5E">
        <w:rPr>
          <w:rFonts w:hAnsi="新細明體" w:cs="新細明體"/>
          <w:color w:val="000000"/>
          <w:kern w:val="0"/>
        </w:rPr>
        <w:t xml:space="preserve"> </w:t>
      </w:r>
    </w:p>
    <w:p w:rsidR="00882988" w:rsidRPr="00A96B5E" w:rsidRDefault="00882988" w:rsidP="00A96B5E">
      <w:pPr>
        <w:widowControl/>
        <w:numPr>
          <w:ilvl w:val="0"/>
          <w:numId w:val="27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黑板演示訂正：由教師指定學生若干名前往黑板演習，然後再由教師當場批改，另各生用紅筆自行參照訂正。</w:t>
      </w:r>
      <w:r w:rsidRPr="00A96B5E">
        <w:rPr>
          <w:rFonts w:hAnsi="新細明體" w:cs="新細明體"/>
          <w:color w:val="000000"/>
          <w:kern w:val="0"/>
        </w:rPr>
        <w:t xml:space="preserve"> </w:t>
      </w:r>
    </w:p>
    <w:p w:rsidR="00882988" w:rsidRPr="00A96B5E" w:rsidRDefault="00882988" w:rsidP="00A96B5E">
      <w:pPr>
        <w:widowControl/>
        <w:numPr>
          <w:ilvl w:val="0"/>
          <w:numId w:val="27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口頭訂正：由教師當堂將標準答案讀出，或指定學生作答，由教師口頭訂正後，另各生用紅筆自行書正（限用於測驗題練習）。</w:t>
      </w:r>
      <w:r w:rsidRPr="00A96B5E">
        <w:rPr>
          <w:rFonts w:hAnsi="新細明體" w:cs="新細明體"/>
          <w:color w:val="000000"/>
          <w:kern w:val="0"/>
        </w:rPr>
        <w:t xml:space="preserve"> </w:t>
      </w:r>
    </w:p>
    <w:p w:rsidR="00882988" w:rsidRPr="00882988" w:rsidRDefault="00882988" w:rsidP="00A96B5E">
      <w:pPr>
        <w:widowControl/>
        <w:numPr>
          <w:ilvl w:val="0"/>
          <w:numId w:val="27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ascii="新細明體"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根據前條</w:t>
      </w:r>
      <w:r w:rsidRPr="00A96B5E">
        <w:rPr>
          <w:rFonts w:hAnsi="新細明體" w:cs="新細明體"/>
          <w:color w:val="000000"/>
          <w:kern w:val="0"/>
        </w:rPr>
        <w:t>2</w:t>
      </w:r>
      <w:r w:rsidRPr="00882988">
        <w:rPr>
          <w:rFonts w:hAnsi="新細明體" w:cs="新細明體" w:hint="eastAsia"/>
          <w:color w:val="000000"/>
          <w:kern w:val="0"/>
        </w:rPr>
        <w:t>、</w:t>
      </w:r>
      <w:r w:rsidRPr="00A96B5E">
        <w:rPr>
          <w:rFonts w:hAnsi="新細明體" w:cs="新細明體"/>
          <w:color w:val="000000"/>
          <w:kern w:val="0"/>
        </w:rPr>
        <w:t>3</w:t>
      </w:r>
      <w:r w:rsidRPr="00882988">
        <w:rPr>
          <w:rFonts w:hAnsi="新細明體" w:cs="新細明體" w:hint="eastAsia"/>
          <w:color w:val="000000"/>
          <w:kern w:val="0"/>
        </w:rPr>
        <w:t>、</w:t>
      </w:r>
      <w:r w:rsidRPr="00A96B5E">
        <w:rPr>
          <w:rFonts w:hAnsi="新細明體" w:cs="新細明體"/>
          <w:color w:val="000000"/>
          <w:kern w:val="0"/>
        </w:rPr>
        <w:t>4</w:t>
      </w:r>
      <w:r w:rsidRPr="00882988">
        <w:rPr>
          <w:rFonts w:hAnsi="新細明體" w:cs="新細明體" w:hint="eastAsia"/>
          <w:color w:val="000000"/>
          <w:kern w:val="0"/>
        </w:rPr>
        <w:t>款辦法訂正作業時，教師在開始訂正前應先檢查各生作業有無如期完成，事後並應複查各生自行訂正之作業有無錯誤，並以紅筆記註檢閱日期及評語（各生自行訂正作業之正確性，得視為各該生作業成績之一部份）。</w:t>
      </w:r>
      <w:r w:rsidRPr="00882988">
        <w:rPr>
          <w:rFonts w:ascii="新細明體" w:hAnsi="新細明體" w:cs="新細明體"/>
          <w:color w:val="000000"/>
          <w:kern w:val="0"/>
        </w:rPr>
        <w:t xml:space="preserve"> </w:t>
      </w:r>
    </w:p>
    <w:p w:rsidR="00882988" w:rsidRPr="00717D6B" w:rsidRDefault="00882988" w:rsidP="00A96B5E">
      <w:pPr>
        <w:widowControl/>
        <w:numPr>
          <w:ilvl w:val="0"/>
          <w:numId w:val="1"/>
        </w:numPr>
        <w:tabs>
          <w:tab w:val="clear" w:pos="840"/>
          <w:tab w:val="num" w:pos="540"/>
        </w:tabs>
        <w:spacing w:before="100" w:beforeAutospacing="1"/>
        <w:ind w:left="539" w:hanging="539"/>
        <w:jc w:val="both"/>
        <w:rPr>
          <w:rFonts w:hAnsi="新細明體" w:cs="新細明體"/>
          <w:bCs/>
          <w:kern w:val="0"/>
        </w:rPr>
      </w:pPr>
      <w:r w:rsidRPr="00717D6B">
        <w:rPr>
          <w:rFonts w:hAnsi="新細明體" w:cs="新細明體" w:hint="eastAsia"/>
          <w:bCs/>
          <w:kern w:val="0"/>
        </w:rPr>
        <w:t>作業成績</w:t>
      </w:r>
      <w:r w:rsidRPr="00717D6B">
        <w:rPr>
          <w:rFonts w:hAnsi="新細明體" w:cs="新細明體"/>
          <w:bCs/>
          <w:kern w:val="0"/>
        </w:rPr>
        <w:t xml:space="preserve"> </w:t>
      </w:r>
    </w:p>
    <w:p w:rsidR="00882988" w:rsidRPr="00A96B5E" w:rsidRDefault="00882988" w:rsidP="00A96B5E">
      <w:pPr>
        <w:widowControl/>
        <w:numPr>
          <w:ilvl w:val="0"/>
          <w:numId w:val="28"/>
        </w:numPr>
        <w:tabs>
          <w:tab w:val="clear" w:pos="720"/>
          <w:tab w:val="num" w:pos="900"/>
        </w:tabs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加強糾正學生之錯別字，凡在作文中寫錯一字，扣該次作文成績一至二分，如經教師指出而仍未檢正或繼續重寫同一錯別字者，一律加倍扣分</w:t>
      </w:r>
      <w:r w:rsidR="00531009">
        <w:rPr>
          <w:rFonts w:hAnsi="新細明體" w:cs="新細明體" w:hint="eastAsia"/>
          <w:color w:val="000000"/>
          <w:kern w:val="0"/>
        </w:rPr>
        <w:t>；</w:t>
      </w:r>
      <w:r w:rsidRPr="00882988">
        <w:rPr>
          <w:rFonts w:hAnsi="新細明體" w:cs="新細明體" w:hint="eastAsia"/>
          <w:color w:val="000000"/>
          <w:kern w:val="0"/>
        </w:rPr>
        <w:t>其他各科作業或考試卷之錯別字亦應視情節輕重酌量扣分。</w:t>
      </w:r>
      <w:r w:rsidRPr="00A96B5E">
        <w:rPr>
          <w:rFonts w:hAnsi="新細明體" w:cs="新細明體"/>
          <w:color w:val="000000"/>
          <w:kern w:val="0"/>
        </w:rPr>
        <w:t xml:space="preserve"> </w:t>
      </w:r>
    </w:p>
    <w:p w:rsidR="00882988" w:rsidRPr="00A96B5E" w:rsidRDefault="00882988" w:rsidP="00A96B5E">
      <w:pPr>
        <w:widowControl/>
        <w:numPr>
          <w:ilvl w:val="0"/>
          <w:numId w:val="28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color w:val="000000"/>
          <w:kern w:val="0"/>
        </w:rPr>
      </w:pPr>
      <w:r w:rsidRPr="00882988">
        <w:rPr>
          <w:rFonts w:hAnsi="新細明體" w:cs="新細明體" w:hint="eastAsia"/>
          <w:color w:val="000000"/>
          <w:kern w:val="0"/>
        </w:rPr>
        <w:t>各科作業成績</w:t>
      </w:r>
      <w:r w:rsidR="00531009">
        <w:rPr>
          <w:rFonts w:hAnsi="新細明體" w:cs="新細明體" w:hint="eastAsia"/>
          <w:color w:val="000000"/>
          <w:kern w:val="0"/>
        </w:rPr>
        <w:t>，分別登記為平時成績，可依月考</w:t>
      </w:r>
      <w:r w:rsidR="006C3FF7">
        <w:rPr>
          <w:rFonts w:hAnsi="新細明體" w:cs="新細明體" w:hint="eastAsia"/>
          <w:color w:val="000000"/>
          <w:kern w:val="0"/>
        </w:rPr>
        <w:t>次數</w:t>
      </w:r>
      <w:r w:rsidR="00531009">
        <w:rPr>
          <w:rFonts w:hAnsi="新細明體" w:cs="新細明體" w:hint="eastAsia"/>
          <w:color w:val="000000"/>
          <w:kern w:val="0"/>
        </w:rPr>
        <w:t>或期末彙整一次成績登錄於學務系統。</w:t>
      </w:r>
      <w:r w:rsidRPr="00882988">
        <w:rPr>
          <w:rFonts w:hAnsi="新細明體" w:cs="新細明體" w:hint="eastAsia"/>
          <w:color w:val="000000"/>
          <w:kern w:val="0"/>
        </w:rPr>
        <w:t>其餘筆記練習等</w:t>
      </w:r>
      <w:r w:rsidR="00531009">
        <w:rPr>
          <w:rFonts w:hAnsi="新細明體" w:cs="新細明體" w:hint="eastAsia"/>
          <w:color w:val="000000"/>
          <w:kern w:val="0"/>
        </w:rPr>
        <w:t>作業</w:t>
      </w:r>
      <w:r w:rsidRPr="00882988">
        <w:rPr>
          <w:rFonts w:hAnsi="新細明體" w:cs="新細明體" w:hint="eastAsia"/>
          <w:color w:val="000000"/>
          <w:kern w:val="0"/>
        </w:rPr>
        <w:t>成績特優或特劣學生，任課教師均得就該科每學期</w:t>
      </w:r>
      <w:r w:rsidR="00531009">
        <w:rPr>
          <w:rFonts w:hAnsi="新細明體" w:cs="新細明體" w:hint="eastAsia"/>
          <w:color w:val="000000"/>
          <w:kern w:val="0"/>
        </w:rPr>
        <w:t>平時成績之</w:t>
      </w:r>
      <w:r w:rsidRPr="00882988">
        <w:rPr>
          <w:rFonts w:hAnsi="新細明體" w:cs="新細明體" w:hint="eastAsia"/>
          <w:color w:val="000000"/>
          <w:kern w:val="0"/>
        </w:rPr>
        <w:t>平均成績內加減一分至五分以示獎懲。</w:t>
      </w:r>
      <w:r w:rsidRPr="00A96B5E">
        <w:rPr>
          <w:rFonts w:hAnsi="新細明體" w:cs="新細明體"/>
          <w:color w:val="000000"/>
          <w:kern w:val="0"/>
        </w:rPr>
        <w:t xml:space="preserve"> </w:t>
      </w:r>
    </w:p>
    <w:p w:rsidR="00882988" w:rsidRPr="00717D6B" w:rsidRDefault="00531009" w:rsidP="00A96B5E">
      <w:pPr>
        <w:widowControl/>
        <w:numPr>
          <w:ilvl w:val="0"/>
          <w:numId w:val="28"/>
        </w:numPr>
        <w:tabs>
          <w:tab w:val="clear" w:pos="720"/>
          <w:tab w:val="num" w:pos="900"/>
        </w:tabs>
        <w:spacing w:beforeAutospacing="1" w:after="100" w:afterAutospacing="1"/>
        <w:ind w:leftChars="225" w:left="900" w:hangingChars="150"/>
        <w:jc w:val="both"/>
        <w:rPr>
          <w:rFonts w:hAnsi="新細明體" w:cs="新細明體"/>
          <w:bCs/>
          <w:kern w:val="0"/>
        </w:rPr>
      </w:pPr>
      <w:r>
        <w:rPr>
          <w:rFonts w:hAnsi="新細明體" w:cs="新細明體" w:hint="eastAsia"/>
          <w:color w:val="000000"/>
          <w:kern w:val="0"/>
        </w:rPr>
        <w:t>各科應經常繳閱之作業，包括習作與其他形式之</w:t>
      </w:r>
      <w:r w:rsidR="00882988" w:rsidRPr="00882988">
        <w:rPr>
          <w:rFonts w:hAnsi="新細明體" w:cs="新細明體" w:hint="eastAsia"/>
          <w:color w:val="000000"/>
          <w:kern w:val="0"/>
        </w:rPr>
        <w:t>筆記</w:t>
      </w:r>
      <w:r>
        <w:rPr>
          <w:rFonts w:hAnsi="新細明體" w:cs="新細明體" w:hint="eastAsia"/>
          <w:color w:val="000000"/>
          <w:kern w:val="0"/>
        </w:rPr>
        <w:t>或作業</w:t>
      </w:r>
      <w:r w:rsidR="00882988" w:rsidRPr="00882988">
        <w:rPr>
          <w:rFonts w:hAnsi="新細明體" w:cs="新細明體" w:hint="eastAsia"/>
          <w:color w:val="000000"/>
          <w:kern w:val="0"/>
        </w:rPr>
        <w:t>，由教務處隨時</w:t>
      </w:r>
      <w:r>
        <w:rPr>
          <w:rFonts w:hAnsi="新細明體" w:cs="新細明體" w:hint="eastAsia"/>
          <w:color w:val="000000"/>
          <w:kern w:val="0"/>
        </w:rPr>
        <w:t>調閱或</w:t>
      </w:r>
      <w:r w:rsidR="00882988" w:rsidRPr="00882988">
        <w:rPr>
          <w:rFonts w:hAnsi="新細明體" w:cs="新細明體" w:hint="eastAsia"/>
          <w:color w:val="000000"/>
          <w:kern w:val="0"/>
        </w:rPr>
        <w:t>抽</w:t>
      </w:r>
      <w:r w:rsidR="00882988" w:rsidRPr="00A96B5E">
        <w:rPr>
          <w:rFonts w:hAnsi="新細明體" w:cs="新細明體" w:hint="eastAsia"/>
          <w:color w:val="000000"/>
          <w:kern w:val="0"/>
        </w:rPr>
        <w:t>查，辦法</w:t>
      </w:r>
      <w:r w:rsidR="00882988" w:rsidRPr="00717D6B">
        <w:rPr>
          <w:rFonts w:hAnsi="新細明體" w:cs="新細明體" w:hint="eastAsia"/>
          <w:bCs/>
          <w:kern w:val="0"/>
        </w:rPr>
        <w:t>另訂之。</w:t>
      </w:r>
      <w:r w:rsidR="00882988" w:rsidRPr="00717D6B">
        <w:rPr>
          <w:rFonts w:hAnsi="新細明體" w:cs="新細明體"/>
          <w:bCs/>
          <w:kern w:val="0"/>
        </w:rPr>
        <w:t xml:space="preserve"> </w:t>
      </w:r>
    </w:p>
    <w:p w:rsidR="00B81826" w:rsidRPr="00717D6B" w:rsidRDefault="00882988" w:rsidP="00A96B5E">
      <w:pPr>
        <w:widowControl/>
        <w:numPr>
          <w:ilvl w:val="0"/>
          <w:numId w:val="1"/>
        </w:numPr>
        <w:tabs>
          <w:tab w:val="clear" w:pos="840"/>
          <w:tab w:val="num" w:pos="540"/>
        </w:tabs>
        <w:spacing w:before="100" w:beforeAutospacing="1" w:after="100" w:afterAutospacing="1"/>
        <w:ind w:left="540" w:hanging="540"/>
        <w:jc w:val="both"/>
        <w:rPr>
          <w:rFonts w:hAnsi="新細明體" w:cs="新細明體"/>
          <w:bCs/>
          <w:kern w:val="0"/>
        </w:rPr>
      </w:pPr>
      <w:r w:rsidRPr="00717D6B">
        <w:rPr>
          <w:rFonts w:hAnsi="新細明體" w:cs="新細明體" w:hint="eastAsia"/>
          <w:bCs/>
          <w:kern w:val="0"/>
        </w:rPr>
        <w:t>本</w:t>
      </w:r>
      <w:r w:rsidR="00A96B5E">
        <w:rPr>
          <w:rFonts w:hAnsi="新細明體" w:cs="新細明體" w:hint="eastAsia"/>
          <w:bCs/>
          <w:kern w:val="0"/>
        </w:rPr>
        <w:t>要點</w:t>
      </w:r>
      <w:r w:rsidRPr="00717D6B">
        <w:rPr>
          <w:rFonts w:hAnsi="新細明體" w:cs="新細明體" w:hint="eastAsia"/>
          <w:bCs/>
          <w:kern w:val="0"/>
        </w:rPr>
        <w:t>經校長核定後施行，必要時隨時修正之。</w:t>
      </w:r>
      <w:r w:rsidRPr="00717D6B">
        <w:rPr>
          <w:rFonts w:hAnsi="新細明體" w:cs="新細明體"/>
          <w:bCs/>
          <w:kern w:val="0"/>
        </w:rPr>
        <w:t xml:space="preserve"> </w:t>
      </w:r>
    </w:p>
    <w:sectPr w:rsidR="00B81826" w:rsidRPr="00717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6A" w:rsidRDefault="005B696A" w:rsidP="00F31940">
      <w:r>
        <w:separator/>
      </w:r>
    </w:p>
  </w:endnote>
  <w:endnote w:type="continuationSeparator" w:id="0">
    <w:p w:rsidR="005B696A" w:rsidRDefault="005B696A" w:rsidP="00F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6A" w:rsidRDefault="005B696A" w:rsidP="00F31940">
      <w:r>
        <w:separator/>
      </w:r>
    </w:p>
  </w:footnote>
  <w:footnote w:type="continuationSeparator" w:id="0">
    <w:p w:rsidR="005B696A" w:rsidRDefault="005B696A" w:rsidP="00F3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numPicBullet w:numPicBulletId="6">
    <w:pict>
      <v:shape id="_x0000_i1074" type="#_x0000_t75" style="width:3in;height:3in" o:bullet="t"/>
    </w:pict>
  </w:numPicBullet>
  <w:numPicBullet w:numPicBulletId="7">
    <w:pict>
      <v:shape id="_x0000_i1075" type="#_x0000_t75" style="width:3in;height:3in" o:bullet="t"/>
    </w:pict>
  </w:numPicBullet>
  <w:numPicBullet w:numPicBulletId="8">
    <w:pict>
      <v:shape id="_x0000_i1076" type="#_x0000_t75" style="width:3in;height:3in" o:bullet="t"/>
    </w:pict>
  </w:numPicBullet>
  <w:numPicBullet w:numPicBulletId="9">
    <w:pict>
      <v:shape id="_x0000_i1077" type="#_x0000_t75" style="width:3in;height:3in" o:bullet="t"/>
    </w:pict>
  </w:numPicBullet>
  <w:numPicBullet w:numPicBulletId="10">
    <w:pict>
      <v:shape id="_x0000_i1078" type="#_x0000_t75" style="width:3in;height:3in" o:bullet="t"/>
    </w:pict>
  </w:numPicBullet>
  <w:numPicBullet w:numPicBulletId="11">
    <w:pict>
      <v:shape id="_x0000_i1079" type="#_x0000_t75" style="width:3in;height:3in" o:bullet="t"/>
    </w:pict>
  </w:numPicBullet>
  <w:numPicBullet w:numPicBulletId="12">
    <w:pict>
      <v:shape id="_x0000_i1080" type="#_x0000_t75" style="width:3in;height:3in" o:bullet="t"/>
    </w:pict>
  </w:numPicBullet>
  <w:numPicBullet w:numPicBulletId="13">
    <w:pict>
      <v:shape id="_x0000_i1081" type="#_x0000_t75" style="width:3in;height:3in" o:bullet="t"/>
    </w:pict>
  </w:numPicBullet>
  <w:numPicBullet w:numPicBulletId="14">
    <w:pict>
      <v:shape id="_x0000_i1082" type="#_x0000_t75" style="width:3in;height:3in" o:bullet="t"/>
    </w:pict>
  </w:numPicBullet>
  <w:numPicBullet w:numPicBulletId="15">
    <w:pict>
      <v:shape id="_x0000_i1083" type="#_x0000_t75" style="width:3in;height:3in" o:bullet="t"/>
    </w:pict>
  </w:numPicBullet>
  <w:numPicBullet w:numPicBulletId="16">
    <w:pict>
      <v:shape id="_x0000_i1084" type="#_x0000_t75" style="width:3in;height:3in" o:bullet="t"/>
    </w:pict>
  </w:numPicBullet>
  <w:numPicBullet w:numPicBulletId="17">
    <w:pict>
      <v:shape id="_x0000_i1085" type="#_x0000_t75" style="width:3in;height:3in" o:bullet="t"/>
    </w:pict>
  </w:numPicBullet>
  <w:numPicBullet w:numPicBulletId="18">
    <w:pict>
      <v:shape id="_x0000_i1086" type="#_x0000_t75" style="width:3in;height:3in" o:bullet="t"/>
    </w:pict>
  </w:numPicBullet>
  <w:numPicBullet w:numPicBulletId="19">
    <w:pict>
      <v:shape id="_x0000_i1087" type="#_x0000_t75" style="width:3in;height:3in" o:bullet="t"/>
    </w:pict>
  </w:numPicBullet>
  <w:numPicBullet w:numPicBulletId="20">
    <w:pict>
      <v:shape id="_x0000_i1088" type="#_x0000_t75" style="width:3in;height:3in" o:bullet="t"/>
    </w:pict>
  </w:numPicBullet>
  <w:numPicBullet w:numPicBulletId="21">
    <w:pict>
      <v:shape id="_x0000_i1089" type="#_x0000_t75" style="width:3in;height:3in" o:bullet="t"/>
    </w:pict>
  </w:numPicBullet>
  <w:numPicBullet w:numPicBulletId="22">
    <w:pict>
      <v:shape id="_x0000_i1090" type="#_x0000_t75" style="width:3in;height:3in" o:bullet="t"/>
    </w:pict>
  </w:numPicBullet>
  <w:numPicBullet w:numPicBulletId="23">
    <w:pict>
      <v:shape id="_x0000_i1091" type="#_x0000_t75" style="width:3in;height:3in" o:bullet="t"/>
    </w:pict>
  </w:numPicBullet>
  <w:numPicBullet w:numPicBulletId="24">
    <w:pict>
      <v:shape id="_x0000_i1092" type="#_x0000_t75" style="width:3in;height:3in" o:bullet="t"/>
    </w:pict>
  </w:numPicBullet>
  <w:numPicBullet w:numPicBulletId="25">
    <w:pict>
      <v:shape id="_x0000_i1093" type="#_x0000_t75" style="width:3in;height:3in" o:bullet="t"/>
    </w:pict>
  </w:numPicBullet>
  <w:numPicBullet w:numPicBulletId="26">
    <w:pict>
      <v:shape id="_x0000_i1094" type="#_x0000_t75" style="width:3in;height:3in" o:bullet="t"/>
    </w:pict>
  </w:numPicBullet>
  <w:numPicBullet w:numPicBulletId="27">
    <w:pict>
      <v:shape id="_x0000_i1095" type="#_x0000_t75" style="width:3in;height:3in" o:bullet="t"/>
    </w:pict>
  </w:numPicBullet>
  <w:numPicBullet w:numPicBulletId="28">
    <w:pict>
      <v:shape id="_x0000_i1096" type="#_x0000_t75" style="width:3in;height:3in" o:bullet="t"/>
    </w:pict>
  </w:numPicBullet>
  <w:numPicBullet w:numPicBulletId="29">
    <w:pict>
      <v:shape id="_x0000_i1097" type="#_x0000_t75" style="width:3in;height:3in" o:bullet="t"/>
    </w:pict>
  </w:numPicBullet>
  <w:numPicBullet w:numPicBulletId="30">
    <w:pict>
      <v:shape id="_x0000_i1098" type="#_x0000_t75" style="width:3in;height:3in" o:bullet="t"/>
    </w:pict>
  </w:numPicBullet>
  <w:numPicBullet w:numPicBulletId="31">
    <w:pict>
      <v:shape id="_x0000_i1099" type="#_x0000_t75" style="width:3in;height:3in" o:bullet="t"/>
    </w:pict>
  </w:numPicBullet>
  <w:numPicBullet w:numPicBulletId="32">
    <w:pict>
      <v:shape id="_x0000_i1100" type="#_x0000_t75" style="width:3in;height:3in" o:bullet="t"/>
    </w:pict>
  </w:numPicBullet>
  <w:numPicBullet w:numPicBulletId="33">
    <w:pict>
      <v:shape id="_x0000_i1101" type="#_x0000_t75" style="width:3in;height:3in" o:bullet="t"/>
    </w:pict>
  </w:numPicBullet>
  <w:numPicBullet w:numPicBulletId="34">
    <w:pict>
      <v:shape id="_x0000_i1102" type="#_x0000_t75" style="width:3in;height:3in" o:bullet="t"/>
    </w:pict>
  </w:numPicBullet>
  <w:numPicBullet w:numPicBulletId="35">
    <w:pict>
      <v:shape id="_x0000_i1103" type="#_x0000_t75" style="width:3in;height:3in" o:bullet="t"/>
    </w:pict>
  </w:numPicBullet>
  <w:numPicBullet w:numPicBulletId="36">
    <w:pict>
      <v:shape id="_x0000_i1104" type="#_x0000_t75" style="width:3in;height:3in" o:bullet="t"/>
    </w:pict>
  </w:numPicBullet>
  <w:numPicBullet w:numPicBulletId="37">
    <w:pict>
      <v:shape id="_x0000_i1105" type="#_x0000_t75" style="width:3in;height:3in" o:bullet="t"/>
    </w:pict>
  </w:numPicBullet>
  <w:numPicBullet w:numPicBulletId="38">
    <w:pict>
      <v:shape id="_x0000_i1106" type="#_x0000_t75" style="width:3in;height:3in" o:bullet="t"/>
    </w:pict>
  </w:numPicBullet>
  <w:numPicBullet w:numPicBulletId="39">
    <w:pict>
      <v:shape id="_x0000_i1107" type="#_x0000_t75" style="width:3in;height:3in" o:bullet="t"/>
    </w:pict>
  </w:numPicBullet>
  <w:numPicBullet w:numPicBulletId="40">
    <w:pict>
      <v:shape id="_x0000_i1108" type="#_x0000_t75" style="width:3in;height:3in" o:bullet="t"/>
    </w:pict>
  </w:numPicBullet>
  <w:numPicBullet w:numPicBulletId="41">
    <w:pict>
      <v:shape id="_x0000_i1109" type="#_x0000_t75" style="width:3in;height:3in" o:bullet="t"/>
    </w:pict>
  </w:numPicBullet>
  <w:abstractNum w:abstractNumId="0">
    <w:nsid w:val="014F5016"/>
    <w:multiLevelType w:val="multilevel"/>
    <w:tmpl w:val="3694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496C"/>
    <w:multiLevelType w:val="multilevel"/>
    <w:tmpl w:val="E9E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DD7"/>
    <w:multiLevelType w:val="multilevel"/>
    <w:tmpl w:val="0B5A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55738"/>
    <w:multiLevelType w:val="multilevel"/>
    <w:tmpl w:val="7DE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155C"/>
    <w:multiLevelType w:val="multilevel"/>
    <w:tmpl w:val="322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53368"/>
    <w:multiLevelType w:val="multilevel"/>
    <w:tmpl w:val="CFF80ADE"/>
    <w:lvl w:ilvl="0">
      <w:start w:val="1"/>
      <w:numFmt w:val="bullet"/>
      <w:lvlText w:val="o"/>
      <w:lvlPicBulletId w:val="24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6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D81022"/>
    <w:multiLevelType w:val="multilevel"/>
    <w:tmpl w:val="E9E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8775B"/>
    <w:multiLevelType w:val="multilevel"/>
    <w:tmpl w:val="58B6B5FA"/>
    <w:lvl w:ilvl="0">
      <w:start w:val="1"/>
      <w:numFmt w:val="bullet"/>
      <w:lvlText w:val="o"/>
      <w:lvlPicBulletId w:val="33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35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4853354"/>
    <w:multiLevelType w:val="multilevel"/>
    <w:tmpl w:val="454005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72BF9"/>
    <w:multiLevelType w:val="multilevel"/>
    <w:tmpl w:val="323A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61CE0"/>
    <w:multiLevelType w:val="multilevel"/>
    <w:tmpl w:val="00FAF11A"/>
    <w:lvl w:ilvl="0">
      <w:start w:val="1"/>
      <w:numFmt w:val="bullet"/>
      <w:lvlText w:val="o"/>
      <w:lvlPicBulletId w:val="15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17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07D627D"/>
    <w:multiLevelType w:val="multilevel"/>
    <w:tmpl w:val="34B6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F7438"/>
    <w:multiLevelType w:val="multilevel"/>
    <w:tmpl w:val="D5BAF772"/>
    <w:lvl w:ilvl="0">
      <w:start w:val="1"/>
      <w:numFmt w:val="bullet"/>
      <w:lvlText w:val=""/>
      <w:lvlPicBulletId w:val="39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0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1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3">
    <w:nsid w:val="338F3162"/>
    <w:multiLevelType w:val="multilevel"/>
    <w:tmpl w:val="7BD61FE8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7253F"/>
    <w:multiLevelType w:val="multilevel"/>
    <w:tmpl w:val="2A3459B6"/>
    <w:lvl w:ilvl="0">
      <w:start w:val="1"/>
      <w:numFmt w:val="bullet"/>
      <w:lvlText w:val="o"/>
      <w:lvlPicBulletId w:val="18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0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7E80BD8"/>
    <w:multiLevelType w:val="multilevel"/>
    <w:tmpl w:val="44A6F018"/>
    <w:lvl w:ilvl="0">
      <w:start w:val="1"/>
      <w:numFmt w:val="bullet"/>
      <w:lvlText w:val=""/>
      <w:lvlPicBulletId w:val="12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6">
    <w:nsid w:val="3A68730C"/>
    <w:multiLevelType w:val="multilevel"/>
    <w:tmpl w:val="EBA6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3D5CA5"/>
    <w:multiLevelType w:val="multilevel"/>
    <w:tmpl w:val="F6B0534A"/>
    <w:lvl w:ilvl="0">
      <w:start w:val="1"/>
      <w:numFmt w:val="bullet"/>
      <w:lvlText w:val="o"/>
      <w:lvlPicBulletId w:val="36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3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38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10C2351"/>
    <w:multiLevelType w:val="multilevel"/>
    <w:tmpl w:val="25C2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C6B0D"/>
    <w:multiLevelType w:val="multilevel"/>
    <w:tmpl w:val="B11868CA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EA02A6"/>
    <w:multiLevelType w:val="multilevel"/>
    <w:tmpl w:val="B7A61354"/>
    <w:lvl w:ilvl="0">
      <w:start w:val="1"/>
      <w:numFmt w:val="bullet"/>
      <w:lvlText w:val="o"/>
      <w:lvlPicBulletId w:val="3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3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92D7A2F"/>
    <w:multiLevelType w:val="multilevel"/>
    <w:tmpl w:val="6F962976"/>
    <w:lvl w:ilvl="0">
      <w:start w:val="1"/>
      <w:numFmt w:val="bullet"/>
      <w:lvlText w:val="o"/>
      <w:lvlPicBulletId w:val="21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3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9F86620"/>
    <w:multiLevelType w:val="multilevel"/>
    <w:tmpl w:val="65B2EAE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1A7C95"/>
    <w:multiLevelType w:val="multilevel"/>
    <w:tmpl w:val="569C176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50BA7"/>
    <w:multiLevelType w:val="multilevel"/>
    <w:tmpl w:val="787C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F644D8"/>
    <w:multiLevelType w:val="multilevel"/>
    <w:tmpl w:val="E9E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20720"/>
    <w:multiLevelType w:val="multilevel"/>
    <w:tmpl w:val="2364155E"/>
    <w:lvl w:ilvl="0">
      <w:start w:val="1"/>
      <w:numFmt w:val="bullet"/>
      <w:lvlText w:val="o"/>
      <w:lvlPicBulletId w:val="27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PicBulletId w:val="29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A196204"/>
    <w:multiLevelType w:val="multilevel"/>
    <w:tmpl w:val="FBE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1"/>
  </w:num>
  <w:num w:numId="5">
    <w:abstractNumId w:val="23"/>
  </w:num>
  <w:num w:numId="6">
    <w:abstractNumId w:val="18"/>
  </w:num>
  <w:num w:numId="7">
    <w:abstractNumId w:val="13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24"/>
    <w:lvlOverride w:ilvl="0">
      <w:startOverride w:val="2"/>
    </w:lvlOverride>
  </w:num>
  <w:num w:numId="13">
    <w:abstractNumId w:val="14"/>
  </w:num>
  <w:num w:numId="14">
    <w:abstractNumId w:val="21"/>
  </w:num>
  <w:num w:numId="15">
    <w:abstractNumId w:val="3"/>
    <w:lvlOverride w:ilvl="0">
      <w:startOverride w:val="3"/>
    </w:lvlOverride>
  </w:num>
  <w:num w:numId="16">
    <w:abstractNumId w:val="5"/>
  </w:num>
  <w:num w:numId="17">
    <w:abstractNumId w:val="9"/>
    <w:lvlOverride w:ilvl="0">
      <w:startOverride w:val="4"/>
    </w:lvlOverride>
  </w:num>
  <w:num w:numId="18">
    <w:abstractNumId w:val="26"/>
  </w:num>
  <w:num w:numId="19">
    <w:abstractNumId w:val="0"/>
    <w:lvlOverride w:ilvl="0">
      <w:startOverride w:val="5"/>
    </w:lvlOverride>
  </w:num>
  <w:num w:numId="20">
    <w:abstractNumId w:val="20"/>
  </w:num>
  <w:num w:numId="21">
    <w:abstractNumId w:val="27"/>
    <w:lvlOverride w:ilvl="0">
      <w:startOverride w:val="6"/>
    </w:lvlOverride>
  </w:num>
  <w:num w:numId="22">
    <w:abstractNumId w:val="7"/>
  </w:num>
  <w:num w:numId="23">
    <w:abstractNumId w:val="17"/>
  </w:num>
  <w:num w:numId="24">
    <w:abstractNumId w:val="2"/>
    <w:lvlOverride w:ilvl="0">
      <w:startOverride w:val="7"/>
    </w:lvlOverride>
  </w:num>
  <w:num w:numId="25">
    <w:abstractNumId w:val="12"/>
  </w:num>
  <w:num w:numId="26">
    <w:abstractNumId w:val="8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7A"/>
    <w:rsid w:val="00031B2E"/>
    <w:rsid w:val="00084F4D"/>
    <w:rsid w:val="00180D51"/>
    <w:rsid w:val="00300300"/>
    <w:rsid w:val="003566CA"/>
    <w:rsid w:val="00516B5C"/>
    <w:rsid w:val="00531009"/>
    <w:rsid w:val="005B696A"/>
    <w:rsid w:val="006A5A95"/>
    <w:rsid w:val="006C3FF7"/>
    <w:rsid w:val="00717D6B"/>
    <w:rsid w:val="00761400"/>
    <w:rsid w:val="007D2A8B"/>
    <w:rsid w:val="007E2D7A"/>
    <w:rsid w:val="007F0A67"/>
    <w:rsid w:val="00817890"/>
    <w:rsid w:val="00882988"/>
    <w:rsid w:val="009C34D4"/>
    <w:rsid w:val="009E0243"/>
    <w:rsid w:val="00A96B5E"/>
    <w:rsid w:val="00B81826"/>
    <w:rsid w:val="00BE52B6"/>
    <w:rsid w:val="00C54691"/>
    <w:rsid w:val="00CE43C3"/>
    <w:rsid w:val="00F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29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3566C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3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1940"/>
    <w:rPr>
      <w:kern w:val="2"/>
    </w:rPr>
  </w:style>
  <w:style w:type="paragraph" w:styleId="a6">
    <w:name w:val="footer"/>
    <w:basedOn w:val="a"/>
    <w:link w:val="a7"/>
    <w:rsid w:val="00F3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194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29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3566C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3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31940"/>
    <w:rPr>
      <w:kern w:val="2"/>
    </w:rPr>
  </w:style>
  <w:style w:type="paragraph" w:styleId="a6">
    <w:name w:val="footer"/>
    <w:basedOn w:val="a"/>
    <w:link w:val="a7"/>
    <w:rsid w:val="00F31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319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9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6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611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8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37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000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>SYNNEX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教師批改作業要點</dc:title>
  <dc:creator>tea010</dc:creator>
  <cp:lastModifiedBy>Acer</cp:lastModifiedBy>
  <cp:revision>2</cp:revision>
  <cp:lastPrinted>2008-02-18T07:24:00Z</cp:lastPrinted>
  <dcterms:created xsi:type="dcterms:W3CDTF">2016-09-01T00:52:00Z</dcterms:created>
  <dcterms:modified xsi:type="dcterms:W3CDTF">2016-09-01T00:52:00Z</dcterms:modified>
</cp:coreProperties>
</file>